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A8D61" w14:textId="590696A6" w:rsidR="00FE6D01" w:rsidRDefault="176B376A" w:rsidP="699F28F2">
      <w:r>
        <w:rPr>
          <w:noProof/>
        </w:rPr>
        <w:drawing>
          <wp:anchor distT="0" distB="0" distL="114300" distR="114300" simplePos="0" relativeHeight="251658240" behindDoc="0" locked="0" layoutInCell="1" allowOverlap="1" wp14:anchorId="3EFC49DA" wp14:editId="21838F54">
            <wp:simplePos x="0" y="0"/>
            <wp:positionH relativeFrom="column">
              <wp:posOffset>2166876</wp:posOffset>
            </wp:positionH>
            <wp:positionV relativeFrom="paragraph">
              <wp:posOffset>-730250</wp:posOffset>
            </wp:positionV>
            <wp:extent cx="1160387" cy="1022350"/>
            <wp:effectExtent l="0" t="0" r="1905" b="6350"/>
            <wp:wrapNone/>
            <wp:docPr id="2772743" name="Picture 277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5735" cy="1027062"/>
                    </a:xfrm>
                    <a:prstGeom prst="rect">
                      <a:avLst/>
                    </a:prstGeom>
                  </pic:spPr>
                </pic:pic>
              </a:graphicData>
            </a:graphic>
            <wp14:sizeRelH relativeFrom="margin">
              <wp14:pctWidth>0</wp14:pctWidth>
            </wp14:sizeRelH>
            <wp14:sizeRelV relativeFrom="margin">
              <wp14:pctHeight>0</wp14:pctHeight>
            </wp14:sizeRelV>
          </wp:anchor>
        </w:drawing>
      </w:r>
    </w:p>
    <w:p w14:paraId="0009099C" w14:textId="21FCEF57" w:rsidR="00663391" w:rsidRDefault="00663391" w:rsidP="00663391">
      <w:r>
        <w:t xml:space="preserve"> </w:t>
      </w:r>
    </w:p>
    <w:p w14:paraId="3C5B930C" w14:textId="265F6319" w:rsidR="00663391" w:rsidRPr="00663391" w:rsidRDefault="008F1460" w:rsidP="00663391">
      <w:pPr>
        <w:jc w:val="center"/>
        <w:rPr>
          <w:b/>
          <w:bCs/>
          <w:sz w:val="32"/>
          <w:szCs w:val="32"/>
        </w:rPr>
      </w:pPr>
      <w:r>
        <w:rPr>
          <w:b/>
          <w:bCs/>
          <w:sz w:val="32"/>
          <w:szCs w:val="32"/>
        </w:rPr>
        <w:t>Guid</w:t>
      </w:r>
      <w:r w:rsidR="007C02A7">
        <w:rPr>
          <w:b/>
          <w:bCs/>
          <w:sz w:val="32"/>
          <w:szCs w:val="32"/>
        </w:rPr>
        <w:t xml:space="preserve">elines on </w:t>
      </w:r>
      <w:r w:rsidR="00663391" w:rsidRPr="00663391">
        <w:rPr>
          <w:b/>
          <w:bCs/>
          <w:sz w:val="32"/>
          <w:szCs w:val="32"/>
        </w:rPr>
        <w:t>Girls Playing in Boys CAG Teams</w:t>
      </w:r>
    </w:p>
    <w:p w14:paraId="4786BA10" w14:textId="77777777" w:rsidR="00663391" w:rsidRDefault="00663391" w:rsidP="00663391"/>
    <w:p w14:paraId="5BB8709B" w14:textId="2FC79E16" w:rsidR="00592CDD" w:rsidRDefault="007C02A7" w:rsidP="00FE07FD">
      <w:pPr>
        <w:pStyle w:val="ListParagraph"/>
      </w:pPr>
      <w:r>
        <w:t xml:space="preserve">Herefordshire Cricket Ltd (HCL) and </w:t>
      </w:r>
      <w:r w:rsidR="00592CDD">
        <w:t>the ECB</w:t>
      </w:r>
      <w:r w:rsidR="008F1460">
        <w:t xml:space="preserve"> wishes to encourage the development of </w:t>
      </w:r>
      <w:r w:rsidR="007C0F32">
        <w:t xml:space="preserve">female </w:t>
      </w:r>
      <w:r w:rsidR="008F1460">
        <w:t xml:space="preserve">cricketers and </w:t>
      </w:r>
      <w:r w:rsidR="008743C3">
        <w:t xml:space="preserve">as such, female cricketers may be able to </w:t>
      </w:r>
      <w:r w:rsidR="008F1460">
        <w:t>participat</w:t>
      </w:r>
      <w:r w:rsidR="008743C3">
        <w:t xml:space="preserve">e </w:t>
      </w:r>
      <w:r w:rsidR="008F1460">
        <w:t xml:space="preserve">in </w:t>
      </w:r>
      <w:r w:rsidR="00FE240B">
        <w:t>boys’</w:t>
      </w:r>
      <w:r w:rsidR="008F1460">
        <w:t xml:space="preserve"> cricket</w:t>
      </w:r>
      <w:r w:rsidR="00867CE2">
        <w:t xml:space="preserve"> </w:t>
      </w:r>
      <w:r w:rsidR="008743C3">
        <w:t xml:space="preserve">after the following has been considered.  </w:t>
      </w:r>
    </w:p>
    <w:p w14:paraId="104C9B7D" w14:textId="77777777" w:rsidR="00592CDD" w:rsidRDefault="00592CDD" w:rsidP="00FE07FD">
      <w:pPr>
        <w:pStyle w:val="ListParagraph"/>
      </w:pPr>
    </w:p>
    <w:p w14:paraId="227A012E" w14:textId="77777777" w:rsidR="00604B62" w:rsidRDefault="008743C3" w:rsidP="00F73267">
      <w:pPr>
        <w:pStyle w:val="ListParagraph"/>
        <w:numPr>
          <w:ilvl w:val="0"/>
          <w:numId w:val="5"/>
        </w:numPr>
      </w:pPr>
      <w:r>
        <w:t>There has been a r</w:t>
      </w:r>
      <w:r w:rsidR="00296112">
        <w:t>ecommendation from the Coaching Staff/ HCL Staff for consideration</w:t>
      </w:r>
    </w:p>
    <w:p w14:paraId="7D3FFE13" w14:textId="77777777" w:rsidR="00604B62" w:rsidRDefault="00604B62" w:rsidP="00151E2F">
      <w:pPr>
        <w:pStyle w:val="ListParagraph"/>
        <w:numPr>
          <w:ilvl w:val="0"/>
          <w:numId w:val="5"/>
        </w:numPr>
      </w:pPr>
      <w:r>
        <w:t>There has been an a</w:t>
      </w:r>
      <w:r w:rsidR="00296112">
        <w:t>ssessment of the age and stage of the player</w:t>
      </w:r>
    </w:p>
    <w:p w14:paraId="0F30BBDD" w14:textId="4D5E9D16" w:rsidR="00604B62" w:rsidRDefault="00604B62" w:rsidP="005A2EB4">
      <w:pPr>
        <w:pStyle w:val="ListParagraph"/>
        <w:numPr>
          <w:ilvl w:val="0"/>
          <w:numId w:val="5"/>
        </w:numPr>
      </w:pPr>
      <w:r>
        <w:t>There has been an a</w:t>
      </w:r>
      <w:r w:rsidR="00296112">
        <w:t xml:space="preserve">ssessment of performances in girls cricket taking </w:t>
      </w:r>
      <w:r w:rsidR="003372B4">
        <w:t>into</w:t>
      </w:r>
      <w:r w:rsidR="00296112">
        <w:t xml:space="preserve"> account opposition/ pitch lengths / skills attributes and outcomes</w:t>
      </w:r>
    </w:p>
    <w:p w14:paraId="07EE7624" w14:textId="55CC82A2" w:rsidR="00575C67" w:rsidRDefault="00604B62" w:rsidP="00BF4232">
      <w:pPr>
        <w:pStyle w:val="ListParagraph"/>
        <w:numPr>
          <w:ilvl w:val="0"/>
          <w:numId w:val="5"/>
        </w:numPr>
      </w:pPr>
      <w:r>
        <w:t>There is an a</w:t>
      </w:r>
      <w:r w:rsidR="00296112">
        <w:t xml:space="preserve">greement by the </w:t>
      </w:r>
      <w:r w:rsidR="00575C67">
        <w:t xml:space="preserve">Cricket Performance </w:t>
      </w:r>
      <w:r w:rsidR="003372B4">
        <w:t>Manager and</w:t>
      </w:r>
      <w:r w:rsidR="00575C67">
        <w:t xml:space="preserve"> l</w:t>
      </w:r>
      <w:r w:rsidR="00296112">
        <w:t>ead</w:t>
      </w:r>
      <w:r w:rsidR="00575C67">
        <w:t xml:space="preserve"> </w:t>
      </w:r>
      <w:r w:rsidR="003372B4">
        <w:t>F</w:t>
      </w:r>
      <w:r w:rsidR="00575C67">
        <w:t xml:space="preserve">emale </w:t>
      </w:r>
      <w:r w:rsidR="003372B4">
        <w:t>Head C</w:t>
      </w:r>
      <w:r w:rsidR="00296112">
        <w:t xml:space="preserve">oach that there is a suitable opportunity and </w:t>
      </w:r>
      <w:r w:rsidR="00575C67">
        <w:t xml:space="preserve">a </w:t>
      </w:r>
      <w:r w:rsidR="00296112">
        <w:t>need for the player to play</w:t>
      </w:r>
      <w:r w:rsidR="00575C67">
        <w:t xml:space="preserve"> for their </w:t>
      </w:r>
      <w:r w:rsidR="003372B4">
        <w:t xml:space="preserve">personal </w:t>
      </w:r>
      <w:r w:rsidR="00575C67">
        <w:t>development.</w:t>
      </w:r>
    </w:p>
    <w:p w14:paraId="0A9BA31B" w14:textId="21BC6316" w:rsidR="00D56922" w:rsidRDefault="00575C67" w:rsidP="00B03928">
      <w:pPr>
        <w:pStyle w:val="ListParagraph"/>
        <w:numPr>
          <w:ilvl w:val="0"/>
          <w:numId w:val="5"/>
        </w:numPr>
      </w:pPr>
      <w:r>
        <w:t xml:space="preserve">The </w:t>
      </w:r>
      <w:r w:rsidR="00C41DC9">
        <w:t>County Safeguarding Officer</w:t>
      </w:r>
      <w:r>
        <w:t xml:space="preserve"> must be </w:t>
      </w:r>
      <w:r w:rsidR="008F1460">
        <w:t>satisfied</w:t>
      </w:r>
      <w:r>
        <w:t xml:space="preserve"> that the player is </w:t>
      </w:r>
      <w:r w:rsidR="00EE12FB">
        <w:t>safe</w:t>
      </w:r>
      <w:r w:rsidR="008F1460">
        <w:t xml:space="preserve"> to do so</w:t>
      </w:r>
      <w:r w:rsidR="003372B4">
        <w:t>.</w:t>
      </w:r>
    </w:p>
    <w:p w14:paraId="17FFE01F" w14:textId="49A4C058" w:rsidR="00D56922" w:rsidRDefault="003372B4" w:rsidP="00D56922">
      <w:pPr>
        <w:pStyle w:val="ListParagraph"/>
        <w:numPr>
          <w:ilvl w:val="0"/>
          <w:numId w:val="5"/>
        </w:numPr>
      </w:pPr>
      <w:r>
        <w:t>There will need to be c</w:t>
      </w:r>
      <w:r w:rsidR="00D56922">
        <w:t xml:space="preserve">onstant monitoring of </w:t>
      </w:r>
      <w:r>
        <w:t>workloads</w:t>
      </w:r>
      <w:r w:rsidR="00D56922">
        <w:t xml:space="preserve"> to ensure progress. </w:t>
      </w:r>
    </w:p>
    <w:p w14:paraId="0060E3CB" w14:textId="77777777" w:rsidR="000E75C7" w:rsidRDefault="000E75C7" w:rsidP="000E75C7">
      <w:pPr>
        <w:pStyle w:val="ListParagraph"/>
      </w:pPr>
    </w:p>
    <w:p w14:paraId="0EFA91CB" w14:textId="75DEC843" w:rsidR="000E75C7" w:rsidRPr="000E75C7" w:rsidRDefault="000E75C7" w:rsidP="000E75C7">
      <w:pPr>
        <w:pStyle w:val="ListParagraph"/>
        <w:rPr>
          <w:b/>
          <w:bCs/>
        </w:rPr>
      </w:pPr>
      <w:r w:rsidRPr="000E75C7">
        <w:rPr>
          <w:b/>
          <w:bCs/>
        </w:rPr>
        <w:t xml:space="preserve">Leagues and Competitions </w:t>
      </w:r>
    </w:p>
    <w:p w14:paraId="536473ED" w14:textId="200F88A9" w:rsidR="00D56922" w:rsidRDefault="008F1460" w:rsidP="00B33C6B">
      <w:pPr>
        <w:pStyle w:val="ListParagraph"/>
        <w:numPr>
          <w:ilvl w:val="0"/>
          <w:numId w:val="5"/>
        </w:numPr>
      </w:pPr>
      <w:r>
        <w:t xml:space="preserve">In ECB national competitions the age group requirements apply to all players regardless of their sex. </w:t>
      </w:r>
      <w:r w:rsidR="00D56922">
        <w:t xml:space="preserve"> </w:t>
      </w:r>
    </w:p>
    <w:p w14:paraId="7A17D960" w14:textId="77777777" w:rsidR="00D56922" w:rsidRDefault="008F1460" w:rsidP="006223B8">
      <w:pPr>
        <w:pStyle w:val="ListParagraph"/>
        <w:numPr>
          <w:ilvl w:val="0"/>
          <w:numId w:val="5"/>
        </w:numPr>
      </w:pPr>
      <w:r>
        <w:t>In local Leagues, and other competitions, it is up to each League, or competition, to specify age group requirements. If girls who are older than the specified age group are allowed to play, the League must specify a maximum age for the girl players and confirm how many older girls can play in any team. The same regulations must apply to all clubs in that League or competition. Please note that if the League or competition acts as a qualifier for an ECB national competition, that League or competition may adopt their own guidelines relating to this</w:t>
      </w:r>
      <w:r w:rsidR="00D56922">
        <w:t>.</w:t>
      </w:r>
    </w:p>
    <w:p w14:paraId="0553AE27" w14:textId="7992C0ED" w:rsidR="00FE07FD" w:rsidRDefault="008F1460" w:rsidP="006223B8">
      <w:pPr>
        <w:pStyle w:val="ListParagraph"/>
        <w:numPr>
          <w:ilvl w:val="0"/>
          <w:numId w:val="5"/>
        </w:numPr>
      </w:pPr>
      <w:r>
        <w:t xml:space="preserve">For the sake of clarity </w:t>
      </w:r>
      <w:r w:rsidR="00967C24">
        <w:t>boys</w:t>
      </w:r>
      <w:r>
        <w:t xml:space="preserve"> cannot play in girls Leagues or competitions unless explicit provision for this is included in the rules of that League or competition. Boys cannot play in the ECB </w:t>
      </w:r>
      <w:r w:rsidR="00D56922">
        <w:t>girls’</w:t>
      </w:r>
      <w:r>
        <w:t xml:space="preserve"> competitions.</w:t>
      </w:r>
    </w:p>
    <w:p w14:paraId="138110D7" w14:textId="77777777" w:rsidR="008F1460" w:rsidRDefault="008F1460" w:rsidP="00FE07FD">
      <w:pPr>
        <w:pStyle w:val="ListParagraph"/>
      </w:pPr>
    </w:p>
    <w:p w14:paraId="30FA3817" w14:textId="77777777" w:rsidR="008F1460" w:rsidRPr="0052128C" w:rsidRDefault="008F1460" w:rsidP="00FE07FD">
      <w:pPr>
        <w:pStyle w:val="ListParagraph"/>
        <w:rPr>
          <w:rFonts w:ascii="Calibri" w:hAnsi="Calibri" w:cs="Calibri"/>
        </w:rPr>
      </w:pPr>
    </w:p>
    <w:sectPr w:rsidR="008F1460" w:rsidRPr="0052128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41A08" w14:textId="77777777" w:rsidR="00EB42FA" w:rsidRDefault="00EB42FA" w:rsidP="00FE07FD">
      <w:pPr>
        <w:spacing w:after="0" w:line="240" w:lineRule="auto"/>
      </w:pPr>
      <w:r>
        <w:separator/>
      </w:r>
    </w:p>
  </w:endnote>
  <w:endnote w:type="continuationSeparator" w:id="0">
    <w:p w14:paraId="1CAF530D" w14:textId="77777777" w:rsidR="00EB42FA" w:rsidRDefault="00EB42FA" w:rsidP="00FE07FD">
      <w:pPr>
        <w:spacing w:after="0" w:line="240" w:lineRule="auto"/>
      </w:pPr>
      <w:r>
        <w:continuationSeparator/>
      </w:r>
    </w:p>
  </w:endnote>
  <w:endnote w:type="continuationNotice" w:id="1">
    <w:p w14:paraId="02C2A39F" w14:textId="77777777" w:rsidR="00EB42FA" w:rsidRDefault="00EB42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B51B6" w14:textId="22653460" w:rsidR="00FE07FD" w:rsidRDefault="00663391">
    <w:pPr>
      <w:pStyle w:val="Footer"/>
    </w:pPr>
    <w:r>
      <w:t>RC</w:t>
    </w:r>
    <w:r w:rsidR="00FE07FD">
      <w:t xml:space="preserve"> </w:t>
    </w:r>
    <w:r w:rsidR="0052128C">
      <w:t>May</w:t>
    </w:r>
    <w:r w:rsidR="00FE07FD">
      <w:t xml:space="preserve"> 202</w:t>
    </w:r>
    <w:r w:rsidR="0052128C">
      <w:t>5</w:t>
    </w:r>
    <w:r w:rsidR="00FE07FD">
      <w:t xml:space="preserve"> V</w:t>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6781C" w14:textId="77777777" w:rsidR="00EB42FA" w:rsidRDefault="00EB42FA" w:rsidP="00FE07FD">
      <w:pPr>
        <w:spacing w:after="0" w:line="240" w:lineRule="auto"/>
      </w:pPr>
      <w:r>
        <w:separator/>
      </w:r>
    </w:p>
  </w:footnote>
  <w:footnote w:type="continuationSeparator" w:id="0">
    <w:p w14:paraId="716BF4C0" w14:textId="77777777" w:rsidR="00EB42FA" w:rsidRDefault="00EB42FA" w:rsidP="00FE07FD">
      <w:pPr>
        <w:spacing w:after="0" w:line="240" w:lineRule="auto"/>
      </w:pPr>
      <w:r>
        <w:continuationSeparator/>
      </w:r>
    </w:p>
  </w:footnote>
  <w:footnote w:type="continuationNotice" w:id="1">
    <w:p w14:paraId="778B7DF1" w14:textId="77777777" w:rsidR="00EB42FA" w:rsidRDefault="00EB42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A7193"/>
    <w:multiLevelType w:val="hybridMultilevel"/>
    <w:tmpl w:val="0A7CA986"/>
    <w:lvl w:ilvl="0" w:tplc="2F2AE648">
      <w:start w:val="1"/>
      <w:numFmt w:val="bullet"/>
      <w:lvlText w:val=""/>
      <w:lvlJc w:val="left"/>
      <w:pPr>
        <w:ind w:left="720" w:hanging="360"/>
      </w:pPr>
      <w:rPr>
        <w:rFonts w:ascii="Symbol" w:hAnsi="Symbol" w:hint="default"/>
      </w:rPr>
    </w:lvl>
    <w:lvl w:ilvl="1" w:tplc="094879B0">
      <w:start w:val="1"/>
      <w:numFmt w:val="bullet"/>
      <w:lvlText w:val="o"/>
      <w:lvlJc w:val="left"/>
      <w:pPr>
        <w:ind w:left="1440" w:hanging="360"/>
      </w:pPr>
      <w:rPr>
        <w:rFonts w:ascii="Courier New" w:hAnsi="Courier New" w:hint="default"/>
      </w:rPr>
    </w:lvl>
    <w:lvl w:ilvl="2" w:tplc="D2CC6622">
      <w:start w:val="1"/>
      <w:numFmt w:val="bullet"/>
      <w:lvlText w:val=""/>
      <w:lvlJc w:val="left"/>
      <w:pPr>
        <w:ind w:left="2160" w:hanging="360"/>
      </w:pPr>
      <w:rPr>
        <w:rFonts w:ascii="Wingdings" w:hAnsi="Wingdings" w:hint="default"/>
      </w:rPr>
    </w:lvl>
    <w:lvl w:ilvl="3" w:tplc="C2B429AE">
      <w:start w:val="1"/>
      <w:numFmt w:val="bullet"/>
      <w:lvlText w:val=""/>
      <w:lvlJc w:val="left"/>
      <w:pPr>
        <w:ind w:left="2880" w:hanging="360"/>
      </w:pPr>
      <w:rPr>
        <w:rFonts w:ascii="Symbol" w:hAnsi="Symbol" w:hint="default"/>
      </w:rPr>
    </w:lvl>
    <w:lvl w:ilvl="4" w:tplc="56C68568">
      <w:start w:val="1"/>
      <w:numFmt w:val="bullet"/>
      <w:lvlText w:val="o"/>
      <w:lvlJc w:val="left"/>
      <w:pPr>
        <w:ind w:left="3600" w:hanging="360"/>
      </w:pPr>
      <w:rPr>
        <w:rFonts w:ascii="Courier New" w:hAnsi="Courier New" w:hint="default"/>
      </w:rPr>
    </w:lvl>
    <w:lvl w:ilvl="5" w:tplc="5888EFD6">
      <w:start w:val="1"/>
      <w:numFmt w:val="bullet"/>
      <w:lvlText w:val=""/>
      <w:lvlJc w:val="left"/>
      <w:pPr>
        <w:ind w:left="4320" w:hanging="360"/>
      </w:pPr>
      <w:rPr>
        <w:rFonts w:ascii="Wingdings" w:hAnsi="Wingdings" w:hint="default"/>
      </w:rPr>
    </w:lvl>
    <w:lvl w:ilvl="6" w:tplc="95541A84">
      <w:start w:val="1"/>
      <w:numFmt w:val="bullet"/>
      <w:lvlText w:val=""/>
      <w:lvlJc w:val="left"/>
      <w:pPr>
        <w:ind w:left="5040" w:hanging="360"/>
      </w:pPr>
      <w:rPr>
        <w:rFonts w:ascii="Symbol" w:hAnsi="Symbol" w:hint="default"/>
      </w:rPr>
    </w:lvl>
    <w:lvl w:ilvl="7" w:tplc="88DA8398">
      <w:start w:val="1"/>
      <w:numFmt w:val="bullet"/>
      <w:lvlText w:val="o"/>
      <w:lvlJc w:val="left"/>
      <w:pPr>
        <w:ind w:left="5760" w:hanging="360"/>
      </w:pPr>
      <w:rPr>
        <w:rFonts w:ascii="Courier New" w:hAnsi="Courier New" w:hint="default"/>
      </w:rPr>
    </w:lvl>
    <w:lvl w:ilvl="8" w:tplc="C3AC1A36">
      <w:start w:val="1"/>
      <w:numFmt w:val="bullet"/>
      <w:lvlText w:val=""/>
      <w:lvlJc w:val="left"/>
      <w:pPr>
        <w:ind w:left="6480" w:hanging="360"/>
      </w:pPr>
      <w:rPr>
        <w:rFonts w:ascii="Wingdings" w:hAnsi="Wingdings" w:hint="default"/>
      </w:rPr>
    </w:lvl>
  </w:abstractNum>
  <w:abstractNum w:abstractNumId="1" w15:restartNumberingAfterBreak="0">
    <w:nsid w:val="3640DC67"/>
    <w:multiLevelType w:val="hybridMultilevel"/>
    <w:tmpl w:val="438252DC"/>
    <w:lvl w:ilvl="0" w:tplc="4142EE50">
      <w:start w:val="1"/>
      <w:numFmt w:val="bullet"/>
      <w:lvlText w:val=""/>
      <w:lvlJc w:val="left"/>
      <w:pPr>
        <w:ind w:left="720" w:hanging="360"/>
      </w:pPr>
      <w:rPr>
        <w:rFonts w:ascii="Symbol" w:hAnsi="Symbol" w:hint="default"/>
      </w:rPr>
    </w:lvl>
    <w:lvl w:ilvl="1" w:tplc="0A3A941A">
      <w:start w:val="1"/>
      <w:numFmt w:val="bullet"/>
      <w:lvlText w:val="o"/>
      <w:lvlJc w:val="left"/>
      <w:pPr>
        <w:ind w:left="1440" w:hanging="360"/>
      </w:pPr>
      <w:rPr>
        <w:rFonts w:ascii="Courier New" w:hAnsi="Courier New" w:hint="default"/>
      </w:rPr>
    </w:lvl>
    <w:lvl w:ilvl="2" w:tplc="174C29BE">
      <w:start w:val="1"/>
      <w:numFmt w:val="bullet"/>
      <w:lvlText w:val=""/>
      <w:lvlJc w:val="left"/>
      <w:pPr>
        <w:ind w:left="2160" w:hanging="360"/>
      </w:pPr>
      <w:rPr>
        <w:rFonts w:ascii="Wingdings" w:hAnsi="Wingdings" w:hint="default"/>
      </w:rPr>
    </w:lvl>
    <w:lvl w:ilvl="3" w:tplc="AE6252A0">
      <w:start w:val="1"/>
      <w:numFmt w:val="bullet"/>
      <w:lvlText w:val=""/>
      <w:lvlJc w:val="left"/>
      <w:pPr>
        <w:ind w:left="2880" w:hanging="360"/>
      </w:pPr>
      <w:rPr>
        <w:rFonts w:ascii="Symbol" w:hAnsi="Symbol" w:hint="default"/>
      </w:rPr>
    </w:lvl>
    <w:lvl w:ilvl="4" w:tplc="2E8E4228">
      <w:start w:val="1"/>
      <w:numFmt w:val="bullet"/>
      <w:lvlText w:val="o"/>
      <w:lvlJc w:val="left"/>
      <w:pPr>
        <w:ind w:left="3600" w:hanging="360"/>
      </w:pPr>
      <w:rPr>
        <w:rFonts w:ascii="Courier New" w:hAnsi="Courier New" w:hint="default"/>
      </w:rPr>
    </w:lvl>
    <w:lvl w:ilvl="5" w:tplc="6400DFF0">
      <w:start w:val="1"/>
      <w:numFmt w:val="bullet"/>
      <w:lvlText w:val=""/>
      <w:lvlJc w:val="left"/>
      <w:pPr>
        <w:ind w:left="4320" w:hanging="360"/>
      </w:pPr>
      <w:rPr>
        <w:rFonts w:ascii="Wingdings" w:hAnsi="Wingdings" w:hint="default"/>
      </w:rPr>
    </w:lvl>
    <w:lvl w:ilvl="6" w:tplc="92B47DA4">
      <w:start w:val="1"/>
      <w:numFmt w:val="bullet"/>
      <w:lvlText w:val=""/>
      <w:lvlJc w:val="left"/>
      <w:pPr>
        <w:ind w:left="5040" w:hanging="360"/>
      </w:pPr>
      <w:rPr>
        <w:rFonts w:ascii="Symbol" w:hAnsi="Symbol" w:hint="default"/>
      </w:rPr>
    </w:lvl>
    <w:lvl w:ilvl="7" w:tplc="99A8402E">
      <w:start w:val="1"/>
      <w:numFmt w:val="bullet"/>
      <w:lvlText w:val="o"/>
      <w:lvlJc w:val="left"/>
      <w:pPr>
        <w:ind w:left="5760" w:hanging="360"/>
      </w:pPr>
      <w:rPr>
        <w:rFonts w:ascii="Courier New" w:hAnsi="Courier New" w:hint="default"/>
      </w:rPr>
    </w:lvl>
    <w:lvl w:ilvl="8" w:tplc="9618B840">
      <w:start w:val="1"/>
      <w:numFmt w:val="bullet"/>
      <w:lvlText w:val=""/>
      <w:lvlJc w:val="left"/>
      <w:pPr>
        <w:ind w:left="6480" w:hanging="360"/>
      </w:pPr>
      <w:rPr>
        <w:rFonts w:ascii="Wingdings" w:hAnsi="Wingdings" w:hint="default"/>
      </w:rPr>
    </w:lvl>
  </w:abstractNum>
  <w:abstractNum w:abstractNumId="2" w15:restartNumberingAfterBreak="0">
    <w:nsid w:val="36965B35"/>
    <w:multiLevelType w:val="singleLevel"/>
    <w:tmpl w:val="0409000F"/>
    <w:lvl w:ilvl="0">
      <w:start w:val="1"/>
      <w:numFmt w:val="decimal"/>
      <w:lvlText w:val="%1."/>
      <w:lvlJc w:val="left"/>
      <w:pPr>
        <w:tabs>
          <w:tab w:val="num" w:pos="360"/>
        </w:tabs>
        <w:ind w:left="720" w:hanging="360"/>
      </w:pPr>
    </w:lvl>
  </w:abstractNum>
  <w:abstractNum w:abstractNumId="3" w15:restartNumberingAfterBreak="0">
    <w:nsid w:val="40774ACA"/>
    <w:multiLevelType w:val="hybridMultilevel"/>
    <w:tmpl w:val="D5C8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45F8BC"/>
    <w:multiLevelType w:val="hybridMultilevel"/>
    <w:tmpl w:val="68DE80C0"/>
    <w:lvl w:ilvl="0" w:tplc="E5E4F02C">
      <w:start w:val="1"/>
      <w:numFmt w:val="bullet"/>
      <w:lvlText w:val=""/>
      <w:lvlJc w:val="left"/>
      <w:pPr>
        <w:ind w:left="720" w:hanging="360"/>
      </w:pPr>
      <w:rPr>
        <w:rFonts w:ascii="Symbol" w:hAnsi="Symbol" w:hint="default"/>
      </w:rPr>
    </w:lvl>
    <w:lvl w:ilvl="1" w:tplc="7F381F64">
      <w:start w:val="1"/>
      <w:numFmt w:val="bullet"/>
      <w:lvlText w:val="o"/>
      <w:lvlJc w:val="left"/>
      <w:pPr>
        <w:ind w:left="1440" w:hanging="360"/>
      </w:pPr>
      <w:rPr>
        <w:rFonts w:ascii="Courier New" w:hAnsi="Courier New" w:hint="default"/>
      </w:rPr>
    </w:lvl>
    <w:lvl w:ilvl="2" w:tplc="837C9B2C">
      <w:start w:val="1"/>
      <w:numFmt w:val="bullet"/>
      <w:lvlText w:val=""/>
      <w:lvlJc w:val="left"/>
      <w:pPr>
        <w:ind w:left="2160" w:hanging="360"/>
      </w:pPr>
      <w:rPr>
        <w:rFonts w:ascii="Wingdings" w:hAnsi="Wingdings" w:hint="default"/>
      </w:rPr>
    </w:lvl>
    <w:lvl w:ilvl="3" w:tplc="7480B722">
      <w:start w:val="1"/>
      <w:numFmt w:val="bullet"/>
      <w:lvlText w:val=""/>
      <w:lvlJc w:val="left"/>
      <w:pPr>
        <w:ind w:left="2880" w:hanging="360"/>
      </w:pPr>
      <w:rPr>
        <w:rFonts w:ascii="Symbol" w:hAnsi="Symbol" w:hint="default"/>
      </w:rPr>
    </w:lvl>
    <w:lvl w:ilvl="4" w:tplc="186E94E0">
      <w:start w:val="1"/>
      <w:numFmt w:val="bullet"/>
      <w:lvlText w:val="o"/>
      <w:lvlJc w:val="left"/>
      <w:pPr>
        <w:ind w:left="3600" w:hanging="360"/>
      </w:pPr>
      <w:rPr>
        <w:rFonts w:ascii="Courier New" w:hAnsi="Courier New" w:hint="default"/>
      </w:rPr>
    </w:lvl>
    <w:lvl w:ilvl="5" w:tplc="D370F58A">
      <w:start w:val="1"/>
      <w:numFmt w:val="bullet"/>
      <w:lvlText w:val=""/>
      <w:lvlJc w:val="left"/>
      <w:pPr>
        <w:ind w:left="4320" w:hanging="360"/>
      </w:pPr>
      <w:rPr>
        <w:rFonts w:ascii="Wingdings" w:hAnsi="Wingdings" w:hint="default"/>
      </w:rPr>
    </w:lvl>
    <w:lvl w:ilvl="6" w:tplc="6F64C264">
      <w:start w:val="1"/>
      <w:numFmt w:val="bullet"/>
      <w:lvlText w:val=""/>
      <w:lvlJc w:val="left"/>
      <w:pPr>
        <w:ind w:left="5040" w:hanging="360"/>
      </w:pPr>
      <w:rPr>
        <w:rFonts w:ascii="Symbol" w:hAnsi="Symbol" w:hint="default"/>
      </w:rPr>
    </w:lvl>
    <w:lvl w:ilvl="7" w:tplc="285831E0">
      <w:start w:val="1"/>
      <w:numFmt w:val="bullet"/>
      <w:lvlText w:val="o"/>
      <w:lvlJc w:val="left"/>
      <w:pPr>
        <w:ind w:left="5760" w:hanging="360"/>
      </w:pPr>
      <w:rPr>
        <w:rFonts w:ascii="Courier New" w:hAnsi="Courier New" w:hint="default"/>
      </w:rPr>
    </w:lvl>
    <w:lvl w:ilvl="8" w:tplc="CA3CF508">
      <w:start w:val="1"/>
      <w:numFmt w:val="bullet"/>
      <w:lvlText w:val=""/>
      <w:lvlJc w:val="left"/>
      <w:pPr>
        <w:ind w:left="6480" w:hanging="360"/>
      </w:pPr>
      <w:rPr>
        <w:rFonts w:ascii="Wingdings" w:hAnsi="Wingdings" w:hint="default"/>
      </w:rPr>
    </w:lvl>
  </w:abstractNum>
  <w:num w:numId="1" w16cid:durableId="553008813">
    <w:abstractNumId w:val="4"/>
  </w:num>
  <w:num w:numId="2" w16cid:durableId="779835357">
    <w:abstractNumId w:val="1"/>
  </w:num>
  <w:num w:numId="3" w16cid:durableId="528645116">
    <w:abstractNumId w:val="0"/>
  </w:num>
  <w:num w:numId="4" w16cid:durableId="869295892">
    <w:abstractNumId w:val="2"/>
  </w:num>
  <w:num w:numId="5" w16cid:durableId="289015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DFD4BC"/>
    <w:rsid w:val="000C4579"/>
    <w:rsid w:val="000E75C7"/>
    <w:rsid w:val="00187149"/>
    <w:rsid w:val="001A0F14"/>
    <w:rsid w:val="001D39D6"/>
    <w:rsid w:val="002641AF"/>
    <w:rsid w:val="00296112"/>
    <w:rsid w:val="002D1C95"/>
    <w:rsid w:val="00330835"/>
    <w:rsid w:val="003372B4"/>
    <w:rsid w:val="003B56DD"/>
    <w:rsid w:val="003F1893"/>
    <w:rsid w:val="003F2E22"/>
    <w:rsid w:val="003F3578"/>
    <w:rsid w:val="00443316"/>
    <w:rsid w:val="00503970"/>
    <w:rsid w:val="0052128C"/>
    <w:rsid w:val="00537317"/>
    <w:rsid w:val="00575C67"/>
    <w:rsid w:val="00592CDD"/>
    <w:rsid w:val="00604B62"/>
    <w:rsid w:val="00634670"/>
    <w:rsid w:val="00663391"/>
    <w:rsid w:val="006E3D31"/>
    <w:rsid w:val="007628FE"/>
    <w:rsid w:val="0077181A"/>
    <w:rsid w:val="007C02A7"/>
    <w:rsid w:val="007C0F32"/>
    <w:rsid w:val="007C5E3A"/>
    <w:rsid w:val="00867CE2"/>
    <w:rsid w:val="008743C3"/>
    <w:rsid w:val="00891089"/>
    <w:rsid w:val="008F1460"/>
    <w:rsid w:val="0092381E"/>
    <w:rsid w:val="0093305B"/>
    <w:rsid w:val="00934145"/>
    <w:rsid w:val="00967C24"/>
    <w:rsid w:val="009802B4"/>
    <w:rsid w:val="00A33144"/>
    <w:rsid w:val="00AC0B10"/>
    <w:rsid w:val="00B546FE"/>
    <w:rsid w:val="00B64137"/>
    <w:rsid w:val="00B918B9"/>
    <w:rsid w:val="00C26ECE"/>
    <w:rsid w:val="00C41DC9"/>
    <w:rsid w:val="00C56AC6"/>
    <w:rsid w:val="00D42D32"/>
    <w:rsid w:val="00D56922"/>
    <w:rsid w:val="00E7303D"/>
    <w:rsid w:val="00EA645E"/>
    <w:rsid w:val="00EB102B"/>
    <w:rsid w:val="00EB42FA"/>
    <w:rsid w:val="00EE12FB"/>
    <w:rsid w:val="00EE50C0"/>
    <w:rsid w:val="00F35839"/>
    <w:rsid w:val="00FE07FD"/>
    <w:rsid w:val="00FE240B"/>
    <w:rsid w:val="00FE6D01"/>
    <w:rsid w:val="04BAEDD6"/>
    <w:rsid w:val="0A4E5141"/>
    <w:rsid w:val="0A80B14C"/>
    <w:rsid w:val="0C951769"/>
    <w:rsid w:val="0D6559DE"/>
    <w:rsid w:val="0ECDE973"/>
    <w:rsid w:val="11637E37"/>
    <w:rsid w:val="13DFD4BC"/>
    <w:rsid w:val="176B376A"/>
    <w:rsid w:val="2332A924"/>
    <w:rsid w:val="23A6B1B3"/>
    <w:rsid w:val="2BAEB968"/>
    <w:rsid w:val="369A1FD5"/>
    <w:rsid w:val="3C4FCBEB"/>
    <w:rsid w:val="3F8B48F6"/>
    <w:rsid w:val="3FE3AB07"/>
    <w:rsid w:val="47E46E05"/>
    <w:rsid w:val="4F2BF001"/>
    <w:rsid w:val="5762BA43"/>
    <w:rsid w:val="5B2C94EA"/>
    <w:rsid w:val="5DB927DD"/>
    <w:rsid w:val="5DC15ABB"/>
    <w:rsid w:val="5F507EB2"/>
    <w:rsid w:val="621822B5"/>
    <w:rsid w:val="65F94F7C"/>
    <w:rsid w:val="6666A597"/>
    <w:rsid w:val="699F28F2"/>
    <w:rsid w:val="6A73D209"/>
    <w:rsid w:val="6B1490A2"/>
    <w:rsid w:val="73CA3303"/>
    <w:rsid w:val="7CA045B0"/>
    <w:rsid w:val="7D6503C9"/>
    <w:rsid w:val="7E48FFA9"/>
    <w:rsid w:val="7F99C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D4BC"/>
  <w15:chartTrackingRefBased/>
  <w15:docId w15:val="{7FBD2F5C-013F-44C7-A030-C9A5EDEB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rsid w:val="003B56DD"/>
    <w:rPr>
      <w:color w:val="000080"/>
      <w:u w:val="single"/>
    </w:rPr>
  </w:style>
  <w:style w:type="character" w:styleId="UnresolvedMention">
    <w:name w:val="Unresolved Mention"/>
    <w:basedOn w:val="DefaultParagraphFont"/>
    <w:uiPriority w:val="99"/>
    <w:semiHidden/>
    <w:unhideWhenUsed/>
    <w:rsid w:val="003B56DD"/>
    <w:rPr>
      <w:color w:val="605E5C"/>
      <w:shd w:val="clear" w:color="auto" w:fill="E1DFDD"/>
    </w:rPr>
  </w:style>
  <w:style w:type="paragraph" w:styleId="Header">
    <w:name w:val="header"/>
    <w:basedOn w:val="Normal"/>
    <w:link w:val="HeaderChar"/>
    <w:uiPriority w:val="99"/>
    <w:unhideWhenUsed/>
    <w:rsid w:val="00FE07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7FD"/>
  </w:style>
  <w:style w:type="paragraph" w:styleId="Footer">
    <w:name w:val="footer"/>
    <w:basedOn w:val="Normal"/>
    <w:link w:val="FooterChar"/>
    <w:uiPriority w:val="99"/>
    <w:unhideWhenUsed/>
    <w:rsid w:val="00FE07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9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4603BB7B17F4988D7661C28004524" ma:contentTypeVersion="19" ma:contentTypeDescription="Create a new document." ma:contentTypeScope="" ma:versionID="2dd4b8f4304a3159feee3c50c3011df8">
  <xsd:schema xmlns:xsd="http://www.w3.org/2001/XMLSchema" xmlns:xs="http://www.w3.org/2001/XMLSchema" xmlns:p="http://schemas.microsoft.com/office/2006/metadata/properties" xmlns:ns2="512e1f99-c772-4e4c-b06a-493166f41e7e" xmlns:ns3="e98755ea-7d03-4373-ba16-ab26377d4198" targetNamespace="http://schemas.microsoft.com/office/2006/metadata/properties" ma:root="true" ma:fieldsID="0a77a10b921de969a2a70ae18f517d57" ns2:_="" ns3:_="">
    <xsd:import namespace="512e1f99-c772-4e4c-b06a-493166f41e7e"/>
    <xsd:import namespace="e98755ea-7d03-4373-ba16-ab26377d41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e1f99-c772-4e4c-b06a-493166f41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93327e-74ad-4795-8d91-ed3db7682f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8755ea-7d03-4373-ba16-ab26377d41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a5019-7112-4009-b843-e2d195afbdbc}" ma:internalName="TaxCatchAll" ma:showField="CatchAllData" ma:web="e98755ea-7d03-4373-ba16-ab26377d4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8755ea-7d03-4373-ba16-ab26377d4198" xsi:nil="true"/>
    <lcf76f155ced4ddcb4097134ff3c332f xmlns="512e1f99-c772-4e4c-b06a-493166f41e7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1E3698-3C6A-4156-B201-876D8ABA2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e1f99-c772-4e4c-b06a-493166f41e7e"/>
    <ds:schemaRef ds:uri="e98755ea-7d03-4373-ba16-ab26377d4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31B3D-4081-4037-B84F-135D25652C5B}">
  <ds:schemaRefs>
    <ds:schemaRef ds:uri="http://schemas.microsoft.com/office/2006/metadata/properties"/>
    <ds:schemaRef ds:uri="http://schemas.microsoft.com/office/infopath/2007/PartnerControls"/>
    <ds:schemaRef ds:uri="e98755ea-7d03-4373-ba16-ab26377d4198"/>
    <ds:schemaRef ds:uri="512e1f99-c772-4e4c-b06a-493166f41e7e"/>
  </ds:schemaRefs>
</ds:datastoreItem>
</file>

<file path=customXml/itemProps3.xml><?xml version="1.0" encoding="utf-8"?>
<ds:datastoreItem xmlns:ds="http://schemas.openxmlformats.org/officeDocument/2006/customXml" ds:itemID="{174FB2EE-7191-43A6-AA34-54096B8C2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Langford</dc:creator>
  <cp:keywords/>
  <dc:description/>
  <cp:lastModifiedBy>Kirsty Sockett</cp:lastModifiedBy>
  <cp:revision>20</cp:revision>
  <cp:lastPrinted>2025-05-13T11:32:00Z</cp:lastPrinted>
  <dcterms:created xsi:type="dcterms:W3CDTF">2025-05-28T15:38:00Z</dcterms:created>
  <dcterms:modified xsi:type="dcterms:W3CDTF">2025-05-28T15:53:00Z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0x0101006F14603BB7B17F4988D7661C28004524</vt:lpwstr>
  </property>
  <property fmtid="{D5CDD505-2E9C-101B-9397-08002B2CF9AE}" pid="3" name="MediaServiceImageTags">
    <vt:lpwstr/>
  </property>
</Properties>
</file>